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541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400"/>
      </w:tblGrid>
      <w:tr w:rsidR="00C53793" w:rsidRPr="004C6AFE" w:rsidTr="00667716">
        <w:trPr>
          <w:trHeight w:val="1152"/>
        </w:trPr>
        <w:tc>
          <w:tcPr>
            <w:tcW w:w="1008" w:type="dxa"/>
          </w:tcPr>
          <w:p w:rsidR="00C53793" w:rsidRPr="004C6AFE" w:rsidRDefault="00C53793" w:rsidP="00667716"/>
        </w:tc>
        <w:tc>
          <w:tcPr>
            <w:tcW w:w="5400" w:type="dxa"/>
          </w:tcPr>
          <w:p w:rsidR="00C53793" w:rsidRPr="004C6AFE" w:rsidRDefault="00C53793" w:rsidP="00667716">
            <w:pPr>
              <w:jc w:val="center"/>
            </w:pPr>
            <w:r w:rsidRPr="004C6AFE">
              <w:rPr>
                <w:noProof/>
                <w:lang w:eastAsia="hr-HR"/>
              </w:rPr>
              <w:drawing>
                <wp:inline distT="0" distB="0" distL="0" distR="0" wp14:anchorId="6219F34C" wp14:editId="18979AC8">
                  <wp:extent cx="468000" cy="618342"/>
                  <wp:effectExtent l="0" t="0" r="8255" b="0"/>
                  <wp:docPr id="3" name="Picture 1" descr="http://upload.wikimedia.org/wikipedia/commons/thumb/c/c9/Coat_of_arms_of_Croatia.svg/604px-Coat_of_arms_of_Croatia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upload.wikimedia.org/wikipedia/commons/thumb/c/c9/Coat_of_arms_of_Croatia.svg/604px-Coat_of_arms_of_Croatia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000" cy="6183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3793" w:rsidRPr="004C6AFE" w:rsidTr="00667716">
        <w:trPr>
          <w:trHeight w:val="1109"/>
        </w:trPr>
        <w:tc>
          <w:tcPr>
            <w:tcW w:w="1008" w:type="dxa"/>
          </w:tcPr>
          <w:p w:rsidR="00C53793" w:rsidRPr="004C6AFE" w:rsidRDefault="00C53793" w:rsidP="00667716">
            <w:r w:rsidRPr="004C6AFE">
              <w:rPr>
                <w:noProof/>
                <w:lang w:eastAsia="hr-HR"/>
              </w:rPr>
              <w:drawing>
                <wp:inline distT="0" distB="0" distL="0" distR="0" wp14:anchorId="0B199AEA" wp14:editId="7058B595">
                  <wp:extent cx="468000" cy="574440"/>
                  <wp:effectExtent l="0" t="0" r="8255" b="0"/>
                  <wp:docPr id="4" name="Picture 4" descr="http://upload.wikimedia.org/wikipedia/hr/d/d8/%C4%8Cazma_(grb)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upload.wikimedia.org/wikipedia/hr/d/d8/%C4%8Cazma_(grb)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000" cy="574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</w:tcPr>
          <w:p w:rsidR="00C53793" w:rsidRPr="00DF2D75" w:rsidRDefault="00C53793" w:rsidP="00C53793">
            <w:pPr>
              <w:spacing w:after="0"/>
              <w:jc w:val="center"/>
              <w:rPr>
                <w:b/>
                <w:sz w:val="24"/>
              </w:rPr>
            </w:pPr>
            <w:r w:rsidRPr="00DF2D75">
              <w:rPr>
                <w:b/>
                <w:sz w:val="24"/>
              </w:rPr>
              <w:t>REPUBLIKA HRVATSKA</w:t>
            </w:r>
          </w:p>
          <w:p w:rsidR="00C53793" w:rsidRPr="00DF2D75" w:rsidRDefault="00C53793" w:rsidP="00C53793">
            <w:pPr>
              <w:spacing w:after="0"/>
              <w:jc w:val="center"/>
              <w:rPr>
                <w:b/>
                <w:sz w:val="24"/>
              </w:rPr>
            </w:pPr>
            <w:r w:rsidRPr="00DF2D75">
              <w:rPr>
                <w:b/>
                <w:sz w:val="24"/>
              </w:rPr>
              <w:t>BJELOVARSKO-BILOGORSKA ŽUPANIJA</w:t>
            </w:r>
          </w:p>
          <w:p w:rsidR="00C53793" w:rsidRPr="004C6AFE" w:rsidRDefault="00C53793" w:rsidP="00C53793">
            <w:pPr>
              <w:spacing w:after="0"/>
              <w:jc w:val="center"/>
              <w:rPr>
                <w:b/>
              </w:rPr>
            </w:pPr>
            <w:r w:rsidRPr="00DF2D75">
              <w:rPr>
                <w:b/>
                <w:sz w:val="24"/>
              </w:rPr>
              <w:t>GRAD ČAZMA</w:t>
            </w:r>
          </w:p>
          <w:p w:rsidR="00C53793" w:rsidRPr="004C6AFE" w:rsidRDefault="00DF2D75" w:rsidP="00C53793">
            <w:pPr>
              <w:spacing w:after="0"/>
              <w:jc w:val="center"/>
              <w:rPr>
                <w:b/>
              </w:rPr>
            </w:pPr>
            <w:r w:rsidRPr="00DF2D75">
              <w:rPr>
                <w:b/>
                <w:sz w:val="24"/>
              </w:rPr>
              <w:t>Gradsko vijeće</w:t>
            </w:r>
          </w:p>
          <w:p w:rsidR="00C53793" w:rsidRPr="004C6AFE" w:rsidRDefault="00C53793" w:rsidP="00667716">
            <w:pPr>
              <w:jc w:val="center"/>
              <w:rPr>
                <w:bCs/>
              </w:rPr>
            </w:pPr>
          </w:p>
        </w:tc>
      </w:tr>
    </w:tbl>
    <w:p w:rsidR="00C53793" w:rsidRPr="004C6AFE" w:rsidRDefault="00C53793" w:rsidP="00C53793"/>
    <w:p w:rsidR="00C53793" w:rsidRDefault="00C537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</w:p>
    <w:p w:rsidR="00C53793" w:rsidRDefault="00C537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</w:p>
    <w:p w:rsidR="00DF2D75" w:rsidRDefault="00DF2D75" w:rsidP="00C53793">
      <w:pPr>
        <w:pStyle w:val="Naslov5"/>
        <w:jc w:val="both"/>
        <w:rPr>
          <w:b w:val="0"/>
        </w:rPr>
      </w:pPr>
    </w:p>
    <w:p w:rsidR="00C53793" w:rsidRPr="00DF2D75" w:rsidRDefault="00410515" w:rsidP="00C53793">
      <w:pPr>
        <w:pStyle w:val="Naslov5"/>
        <w:jc w:val="both"/>
        <w:rPr>
          <w:rFonts w:asciiTheme="minorHAnsi" w:hAnsiTheme="minorHAnsi"/>
          <w:b w:val="0"/>
        </w:rPr>
      </w:pPr>
      <w:r>
        <w:rPr>
          <w:rFonts w:asciiTheme="minorHAnsi" w:hAnsiTheme="minorHAnsi"/>
          <w:b w:val="0"/>
        </w:rPr>
        <w:t>Klasa: 350-02/16-01/2</w:t>
      </w:r>
    </w:p>
    <w:p w:rsidR="00C53793" w:rsidRPr="00DF2D75" w:rsidRDefault="00C53793" w:rsidP="00C53793">
      <w:pPr>
        <w:pStyle w:val="Naslov1"/>
        <w:jc w:val="both"/>
        <w:rPr>
          <w:rFonts w:asciiTheme="minorHAnsi" w:hAnsiTheme="minorHAnsi"/>
          <w:b w:val="0"/>
          <w:sz w:val="24"/>
        </w:rPr>
      </w:pPr>
      <w:proofErr w:type="spellStart"/>
      <w:r w:rsidRPr="00DF2D75">
        <w:rPr>
          <w:rFonts w:asciiTheme="minorHAnsi" w:hAnsiTheme="minorHAnsi"/>
          <w:b w:val="0"/>
          <w:sz w:val="24"/>
        </w:rPr>
        <w:t>Ur.broj</w:t>
      </w:r>
      <w:proofErr w:type="spellEnd"/>
      <w:r w:rsidRPr="00DF2D75">
        <w:rPr>
          <w:rFonts w:asciiTheme="minorHAnsi" w:hAnsiTheme="minorHAnsi"/>
          <w:b w:val="0"/>
          <w:sz w:val="24"/>
        </w:rPr>
        <w:t>: 2110-01-0</w:t>
      </w:r>
      <w:r w:rsidR="00410515">
        <w:rPr>
          <w:rFonts w:asciiTheme="minorHAnsi" w:hAnsiTheme="minorHAnsi"/>
          <w:b w:val="0"/>
          <w:sz w:val="24"/>
        </w:rPr>
        <w:t>1</w:t>
      </w:r>
      <w:r w:rsidRPr="00DF2D75">
        <w:rPr>
          <w:rFonts w:asciiTheme="minorHAnsi" w:hAnsiTheme="minorHAnsi"/>
          <w:b w:val="0"/>
          <w:sz w:val="24"/>
        </w:rPr>
        <w:t>/16-</w:t>
      </w:r>
      <w:r w:rsidR="00410515">
        <w:rPr>
          <w:rFonts w:asciiTheme="minorHAnsi" w:hAnsiTheme="minorHAnsi"/>
          <w:b w:val="0"/>
          <w:sz w:val="24"/>
        </w:rPr>
        <w:t>1</w:t>
      </w:r>
    </w:p>
    <w:p w:rsidR="00C53793" w:rsidRPr="00DF2D75" w:rsidRDefault="00C53793" w:rsidP="00C53793">
      <w:pPr>
        <w:jc w:val="both"/>
        <w:rPr>
          <w:sz w:val="24"/>
          <w:szCs w:val="24"/>
        </w:rPr>
      </w:pPr>
      <w:r w:rsidRPr="00DF2D75">
        <w:rPr>
          <w:sz w:val="24"/>
          <w:szCs w:val="24"/>
        </w:rPr>
        <w:t xml:space="preserve">Čazma, </w:t>
      </w:r>
      <w:r w:rsidR="00410515">
        <w:rPr>
          <w:sz w:val="24"/>
          <w:szCs w:val="24"/>
        </w:rPr>
        <w:t>17</w:t>
      </w:r>
      <w:r w:rsidRPr="00DF2D75">
        <w:rPr>
          <w:sz w:val="24"/>
          <w:szCs w:val="24"/>
        </w:rPr>
        <w:t>.</w:t>
      </w:r>
      <w:r w:rsidR="00410515">
        <w:rPr>
          <w:sz w:val="24"/>
          <w:szCs w:val="24"/>
        </w:rPr>
        <w:t>06</w:t>
      </w:r>
      <w:r w:rsidRPr="00DF2D75">
        <w:rPr>
          <w:sz w:val="24"/>
          <w:szCs w:val="24"/>
        </w:rPr>
        <w:t>.2016.</w:t>
      </w:r>
    </w:p>
    <w:p w:rsidR="006B5E93" w:rsidRPr="0082110E" w:rsidRDefault="00C537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>N</w:t>
      </w:r>
      <w:r w:rsidR="006B5E93" w:rsidRPr="0082110E">
        <w:rPr>
          <w:rFonts w:asciiTheme="minorHAnsi" w:hAnsiTheme="minorHAnsi" w:cs="Arial"/>
          <w:color w:val="000000"/>
        </w:rPr>
        <w:t>a temelju članka 86. stavka 3. Zakona o prostornom uređenju (»Narodne novine« broj 153/13) i</w:t>
      </w:r>
      <w:r w:rsidR="00CF36F9" w:rsidRPr="0082110E">
        <w:rPr>
          <w:rFonts w:asciiTheme="minorHAnsi" w:hAnsiTheme="minorHAnsi" w:cs="Arial"/>
          <w:color w:val="000000"/>
        </w:rPr>
        <w:t xml:space="preserve"> članka</w:t>
      </w:r>
      <w:r w:rsidR="006B5E93" w:rsidRPr="0082110E">
        <w:rPr>
          <w:rFonts w:asciiTheme="minorHAnsi" w:hAnsiTheme="minorHAnsi" w:cs="Arial"/>
          <w:color w:val="000000"/>
        </w:rPr>
        <w:t xml:space="preserve"> </w:t>
      </w:r>
      <w:r w:rsidR="00CF36F9" w:rsidRPr="0082110E">
        <w:rPr>
          <w:rFonts w:asciiTheme="minorHAnsi" w:hAnsiTheme="minorHAnsi"/>
        </w:rPr>
        <w:t>31. Statuta Grada Čazme (“Službeni vjesnik” broj 20/09 i 17/13)</w:t>
      </w:r>
      <w:r w:rsidR="006B5E93" w:rsidRPr="0082110E">
        <w:rPr>
          <w:rFonts w:asciiTheme="minorHAnsi" w:hAnsiTheme="minorHAnsi" w:cs="Arial"/>
          <w:color w:val="000000"/>
        </w:rPr>
        <w:t xml:space="preserve">, </w:t>
      </w:r>
      <w:r w:rsidR="00CF36F9" w:rsidRPr="0082110E">
        <w:rPr>
          <w:rFonts w:asciiTheme="minorHAnsi" w:hAnsiTheme="minorHAnsi" w:cs="Arial"/>
          <w:color w:val="000000"/>
        </w:rPr>
        <w:t>Gradsko vijeće Grada Čazme</w:t>
      </w:r>
      <w:r w:rsidR="006B5E93" w:rsidRPr="0082110E">
        <w:rPr>
          <w:rFonts w:asciiTheme="minorHAnsi" w:hAnsiTheme="minorHAnsi" w:cs="Arial"/>
          <w:color w:val="000000"/>
        </w:rPr>
        <w:t xml:space="preserve"> na </w:t>
      </w:r>
      <w:r w:rsidR="00DF2D75">
        <w:rPr>
          <w:rFonts w:asciiTheme="minorHAnsi" w:hAnsiTheme="minorHAnsi" w:cs="Arial"/>
          <w:color w:val="000000"/>
        </w:rPr>
        <w:t>16.</w:t>
      </w:r>
      <w:r w:rsidR="00CF36F9" w:rsidRPr="0082110E">
        <w:rPr>
          <w:rFonts w:asciiTheme="minorHAnsi" w:hAnsiTheme="minorHAnsi" w:cs="Arial"/>
          <w:color w:val="000000"/>
        </w:rPr>
        <w:t xml:space="preserve"> </w:t>
      </w:r>
      <w:r w:rsidR="00D32BA9">
        <w:rPr>
          <w:rFonts w:asciiTheme="minorHAnsi" w:hAnsiTheme="minorHAnsi" w:cs="Arial"/>
          <w:color w:val="000000"/>
        </w:rPr>
        <w:t xml:space="preserve">sjednici </w:t>
      </w:r>
      <w:r w:rsidR="00DF2D75">
        <w:rPr>
          <w:rFonts w:asciiTheme="minorHAnsi" w:hAnsiTheme="minorHAnsi" w:cs="Arial"/>
          <w:color w:val="000000"/>
        </w:rPr>
        <w:t>17.</w:t>
      </w:r>
      <w:r w:rsidR="006B5E93" w:rsidRPr="0082110E">
        <w:rPr>
          <w:rFonts w:asciiTheme="minorHAnsi" w:hAnsiTheme="minorHAnsi" w:cs="Arial"/>
          <w:color w:val="000000"/>
        </w:rPr>
        <w:t xml:space="preserve"> </w:t>
      </w:r>
      <w:r w:rsidR="00CF36F9" w:rsidRPr="0082110E">
        <w:rPr>
          <w:rFonts w:asciiTheme="minorHAnsi" w:hAnsiTheme="minorHAnsi" w:cs="Arial"/>
          <w:color w:val="000000"/>
        </w:rPr>
        <w:t>lipnja</w:t>
      </w:r>
      <w:r w:rsidR="006B5E93" w:rsidRPr="0082110E">
        <w:rPr>
          <w:rFonts w:asciiTheme="minorHAnsi" w:hAnsiTheme="minorHAnsi" w:cs="Arial"/>
          <w:color w:val="000000"/>
        </w:rPr>
        <w:t xml:space="preserve"> 201</w:t>
      </w:r>
      <w:r w:rsidR="00CF36F9" w:rsidRPr="0082110E">
        <w:rPr>
          <w:rFonts w:asciiTheme="minorHAnsi" w:hAnsiTheme="minorHAnsi" w:cs="Arial"/>
          <w:color w:val="000000"/>
        </w:rPr>
        <w:t>6</w:t>
      </w:r>
      <w:r w:rsidR="006B5E93" w:rsidRPr="0082110E">
        <w:rPr>
          <w:rFonts w:asciiTheme="minorHAnsi" w:hAnsiTheme="minorHAnsi" w:cs="Arial"/>
          <w:color w:val="000000"/>
        </w:rPr>
        <w:t>. godine donijelo je</w:t>
      </w:r>
    </w:p>
    <w:p w:rsidR="006B5E93" w:rsidRPr="00A11D32" w:rsidRDefault="006B5E93" w:rsidP="00A11D32">
      <w:pPr>
        <w:pStyle w:val="StandardWeb"/>
        <w:shd w:val="clear" w:color="auto" w:fill="FFFFFF"/>
        <w:spacing w:line="276" w:lineRule="auto"/>
        <w:jc w:val="center"/>
        <w:rPr>
          <w:rFonts w:asciiTheme="minorHAnsi" w:hAnsiTheme="minorHAnsi" w:cs="Arial"/>
          <w:color w:val="000000"/>
          <w:sz w:val="28"/>
        </w:rPr>
      </w:pPr>
      <w:r w:rsidRPr="00A11D32">
        <w:rPr>
          <w:rFonts w:asciiTheme="minorHAnsi" w:hAnsiTheme="minorHAnsi" w:cs="Arial"/>
          <w:b/>
          <w:bCs/>
          <w:color w:val="000000"/>
          <w:sz w:val="28"/>
        </w:rPr>
        <w:t>ODLUKU</w:t>
      </w:r>
      <w:r w:rsidRPr="00A11D32">
        <w:rPr>
          <w:rFonts w:asciiTheme="minorHAnsi" w:hAnsiTheme="minorHAnsi" w:cs="Arial"/>
          <w:b/>
          <w:bCs/>
          <w:color w:val="000000"/>
          <w:sz w:val="28"/>
        </w:rPr>
        <w:br/>
        <w:t xml:space="preserve">o izradi </w:t>
      </w:r>
      <w:r w:rsidR="00444705" w:rsidRPr="00A11D32">
        <w:rPr>
          <w:rFonts w:asciiTheme="minorHAnsi" w:hAnsiTheme="minorHAnsi" w:cs="Arial"/>
          <w:b/>
          <w:bCs/>
          <w:color w:val="000000"/>
          <w:sz w:val="28"/>
        </w:rPr>
        <w:t>V. I</w:t>
      </w:r>
      <w:r w:rsidRPr="00A11D32">
        <w:rPr>
          <w:rFonts w:asciiTheme="minorHAnsi" w:hAnsiTheme="minorHAnsi" w:cs="Arial"/>
          <w:b/>
          <w:bCs/>
          <w:color w:val="000000"/>
          <w:sz w:val="28"/>
        </w:rPr>
        <w:t>zmjena i dopuna</w:t>
      </w:r>
      <w:r w:rsidRPr="00A11D32">
        <w:rPr>
          <w:rFonts w:asciiTheme="minorHAnsi" w:hAnsiTheme="minorHAnsi" w:cs="Arial"/>
          <w:b/>
          <w:bCs/>
          <w:color w:val="000000"/>
          <w:sz w:val="28"/>
        </w:rPr>
        <w:br/>
        <w:t xml:space="preserve">Prostornog plana uređenja </w:t>
      </w:r>
      <w:r w:rsidR="00CF36F9" w:rsidRPr="00A11D32">
        <w:rPr>
          <w:rFonts w:asciiTheme="minorHAnsi" w:hAnsiTheme="minorHAnsi" w:cs="Arial"/>
          <w:b/>
          <w:bCs/>
          <w:color w:val="000000"/>
          <w:sz w:val="28"/>
        </w:rPr>
        <w:t>Grada Čazme</w:t>
      </w:r>
    </w:p>
    <w:p w:rsidR="006B5E93" w:rsidRPr="0082110E" w:rsidRDefault="008B6748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I. PRAVNA OSNOVA ZA IZRADU I DONOŠENJE V. IZMJENA I DOPUNA PROSTORNOG PLANA UREĐENJA GRADA ČAZME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jc w:val="center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Članak 1.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 xml:space="preserve">Ovom se Odlukom pristupa izradi izmjena i dopuna Prostornog plana uređenja </w:t>
      </w:r>
      <w:r w:rsidR="00CF36F9" w:rsidRPr="0082110E">
        <w:rPr>
          <w:rFonts w:asciiTheme="minorHAnsi" w:hAnsiTheme="minorHAnsi" w:cs="Arial"/>
          <w:color w:val="000000"/>
        </w:rPr>
        <w:t>Grada Čazme</w:t>
      </w:r>
      <w:r w:rsidRPr="0082110E">
        <w:rPr>
          <w:rFonts w:asciiTheme="minorHAnsi" w:hAnsiTheme="minorHAnsi" w:cs="Arial"/>
          <w:color w:val="000000"/>
        </w:rPr>
        <w:t xml:space="preserve"> </w:t>
      </w:r>
      <w:r w:rsidR="005E1414" w:rsidRPr="0082110E">
        <w:rPr>
          <w:rFonts w:asciiTheme="minorHAnsi" w:hAnsiTheme="minorHAnsi"/>
        </w:rPr>
        <w:t>(“Službeni vjesnik Grada Čazme” broj 28/03, 19/06, 30/11 i 18/12)</w:t>
      </w:r>
      <w:r w:rsidRPr="0082110E">
        <w:rPr>
          <w:rFonts w:asciiTheme="minorHAnsi" w:hAnsiTheme="minorHAnsi" w:cs="Arial"/>
          <w:color w:val="000000"/>
        </w:rPr>
        <w:t xml:space="preserve">, u daljnjem tekstu: </w:t>
      </w:r>
      <w:r w:rsidR="00822495" w:rsidRPr="0082110E">
        <w:rPr>
          <w:rFonts w:asciiTheme="minorHAnsi" w:hAnsiTheme="minorHAnsi" w:cs="Arial"/>
          <w:color w:val="000000"/>
        </w:rPr>
        <w:t>V. ID PPUG Čazme</w:t>
      </w:r>
      <w:r w:rsidRPr="0082110E">
        <w:rPr>
          <w:rFonts w:asciiTheme="minorHAnsi" w:hAnsiTheme="minorHAnsi" w:cs="Arial"/>
          <w:color w:val="000000"/>
        </w:rPr>
        <w:t>).</w:t>
      </w:r>
    </w:p>
    <w:p w:rsidR="00822495" w:rsidRPr="0082110E" w:rsidRDefault="006B5E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 xml:space="preserve">Pravna osnova za izradu i donošenje </w:t>
      </w:r>
      <w:r w:rsidR="001E76D3" w:rsidRPr="0082110E">
        <w:rPr>
          <w:rFonts w:asciiTheme="minorHAnsi" w:hAnsiTheme="minorHAnsi" w:cs="Arial"/>
          <w:color w:val="000000"/>
        </w:rPr>
        <w:t>V. ID PPUG Čazme</w:t>
      </w:r>
      <w:r w:rsidRPr="0082110E">
        <w:rPr>
          <w:rFonts w:asciiTheme="minorHAnsi" w:hAnsiTheme="minorHAnsi" w:cs="Arial"/>
          <w:color w:val="000000"/>
        </w:rPr>
        <w:t xml:space="preserve"> utvrđena je člankom 75. i 113. Zakona o prostornom uređenju (»Narodne novine« broj 153/13</w:t>
      </w:r>
      <w:r w:rsidR="00822495" w:rsidRPr="0082110E">
        <w:rPr>
          <w:rFonts w:asciiTheme="minorHAnsi" w:hAnsiTheme="minorHAnsi" w:cs="Arial"/>
          <w:color w:val="000000"/>
        </w:rPr>
        <w:t>)</w:t>
      </w:r>
    </w:p>
    <w:p w:rsidR="001E76D3" w:rsidRPr="0082110E" w:rsidRDefault="001E76D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V. ID PPUG Čazme izraditi će se u obliku pročišćenog plana, te sadržavati pročišćeni tekst odredbi za provedbu i grafičkog dijela plana.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 xml:space="preserve">Nositelj izrade </w:t>
      </w:r>
      <w:r w:rsidR="00822495" w:rsidRPr="0082110E">
        <w:rPr>
          <w:rFonts w:asciiTheme="minorHAnsi" w:hAnsiTheme="minorHAnsi" w:cs="Arial"/>
          <w:color w:val="000000"/>
        </w:rPr>
        <w:t>V. ID PPUG Čazme</w:t>
      </w:r>
      <w:r w:rsidRPr="0082110E">
        <w:rPr>
          <w:rFonts w:asciiTheme="minorHAnsi" w:hAnsiTheme="minorHAnsi" w:cs="Arial"/>
          <w:color w:val="000000"/>
        </w:rPr>
        <w:t xml:space="preserve"> </w:t>
      </w:r>
      <w:r w:rsidR="002D3475" w:rsidRPr="0082110E">
        <w:rPr>
          <w:rFonts w:asciiTheme="minorHAnsi" w:hAnsiTheme="minorHAnsi" w:cs="Arial"/>
          <w:color w:val="000000"/>
        </w:rPr>
        <w:t>je Upravni odjel za proračun, komunalno gospodarstvo, gospodarstvo, zaštitu okoliša i ekologiju Grada Čazme</w:t>
      </w:r>
      <w:r w:rsidRPr="0082110E">
        <w:rPr>
          <w:rFonts w:asciiTheme="minorHAnsi" w:hAnsiTheme="minorHAnsi" w:cs="Arial"/>
          <w:color w:val="000000"/>
        </w:rPr>
        <w:t>.</w:t>
      </w:r>
    </w:p>
    <w:p w:rsidR="006B5E93" w:rsidRPr="0082110E" w:rsidRDefault="008B6748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II. RAZLOZI DONOŠENJA IZMJENA I DOPUNA PLANA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jc w:val="center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Članak 2.</w:t>
      </w:r>
    </w:p>
    <w:p w:rsidR="00005C97" w:rsidRPr="0082110E" w:rsidRDefault="00005C97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Izradi V. ID PPUG Čazme pristupa se zbog:</w:t>
      </w:r>
    </w:p>
    <w:p w:rsidR="00005C97" w:rsidRPr="0082110E" w:rsidRDefault="00005C97" w:rsidP="00A11D32">
      <w:pPr>
        <w:pStyle w:val="StandardWeb"/>
        <w:numPr>
          <w:ilvl w:val="0"/>
          <w:numId w:val="1"/>
        </w:numPr>
        <w:shd w:val="clear" w:color="auto" w:fill="FFFFFF"/>
        <w:spacing w:line="276" w:lineRule="auto"/>
        <w:ind w:left="426"/>
        <w:jc w:val="both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Usklađenja sa odredbama Zakona o prostornom uređenju i posebnim propisima</w:t>
      </w:r>
    </w:p>
    <w:p w:rsidR="00005C97" w:rsidRPr="0082110E" w:rsidRDefault="00005C97" w:rsidP="00A11D32">
      <w:pPr>
        <w:pStyle w:val="StandardWeb"/>
        <w:numPr>
          <w:ilvl w:val="0"/>
          <w:numId w:val="1"/>
        </w:numPr>
        <w:shd w:val="clear" w:color="auto" w:fill="FFFFFF"/>
        <w:spacing w:line="276" w:lineRule="auto"/>
        <w:ind w:left="426"/>
        <w:jc w:val="both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lastRenderedPageBreak/>
        <w:t xml:space="preserve">Usklađivanje s odredbama III. izmjenama i dopunama i </w:t>
      </w:r>
      <w:proofErr w:type="spellStart"/>
      <w:r w:rsidRPr="0082110E">
        <w:rPr>
          <w:rFonts w:asciiTheme="minorHAnsi" w:hAnsiTheme="minorHAnsi" w:cs="Arial"/>
          <w:color w:val="000000"/>
        </w:rPr>
        <w:t>I</w:t>
      </w:r>
      <w:proofErr w:type="spellEnd"/>
      <w:r w:rsidRPr="0082110E">
        <w:rPr>
          <w:rFonts w:asciiTheme="minorHAnsi" w:hAnsiTheme="minorHAnsi" w:cs="Arial"/>
          <w:color w:val="000000"/>
        </w:rPr>
        <w:t>. ciljanim izmjenama i dopunama prostornog plana Bjelovarsko bilogorska županije.</w:t>
      </w:r>
    </w:p>
    <w:p w:rsidR="00005C97" w:rsidRPr="0082110E" w:rsidRDefault="00005C97" w:rsidP="00A11D32">
      <w:pPr>
        <w:pStyle w:val="StandardWeb"/>
        <w:numPr>
          <w:ilvl w:val="0"/>
          <w:numId w:val="1"/>
        </w:numPr>
        <w:shd w:val="clear" w:color="auto" w:fill="FFFFFF"/>
        <w:spacing w:line="276" w:lineRule="auto"/>
        <w:ind w:left="426"/>
        <w:jc w:val="both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 xml:space="preserve">Planiranja zahvata u prostoru lokalnog značaja, a temeljem utvrđenih nedostataka i preispitanim zahtjevima </w:t>
      </w:r>
      <w:r w:rsidR="00887BAB" w:rsidRPr="0082110E">
        <w:rPr>
          <w:rFonts w:asciiTheme="minorHAnsi" w:hAnsiTheme="minorHAnsi" w:cs="Arial"/>
          <w:color w:val="000000"/>
        </w:rPr>
        <w:t>N</w:t>
      </w:r>
      <w:r w:rsidRPr="0082110E">
        <w:rPr>
          <w:rFonts w:asciiTheme="minorHAnsi" w:hAnsiTheme="minorHAnsi" w:cs="Arial"/>
          <w:color w:val="000000"/>
        </w:rPr>
        <w:t>ositelja</w:t>
      </w:r>
      <w:r w:rsidR="00887BAB" w:rsidRPr="0082110E">
        <w:rPr>
          <w:rFonts w:asciiTheme="minorHAnsi" w:hAnsiTheme="minorHAnsi" w:cs="Arial"/>
          <w:color w:val="000000"/>
        </w:rPr>
        <w:t>.</w:t>
      </w:r>
    </w:p>
    <w:p w:rsidR="00887BAB" w:rsidRDefault="00887BAB" w:rsidP="00A11D32">
      <w:pPr>
        <w:pStyle w:val="StandardWeb"/>
        <w:numPr>
          <w:ilvl w:val="0"/>
          <w:numId w:val="1"/>
        </w:numPr>
        <w:shd w:val="clear" w:color="auto" w:fill="FFFFFF"/>
        <w:spacing w:line="276" w:lineRule="auto"/>
        <w:ind w:left="426"/>
        <w:jc w:val="both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Manjih izmjena odredbi za provedbu</w:t>
      </w:r>
    </w:p>
    <w:p w:rsidR="006B5E93" w:rsidRPr="0082110E" w:rsidRDefault="008B6748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III. OBUHVAT IZMJENA I DOPUNA PLANA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jc w:val="center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Članak 3.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jc w:val="both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 xml:space="preserve">Obuhvat </w:t>
      </w:r>
      <w:r w:rsidR="00005C97" w:rsidRPr="0082110E">
        <w:rPr>
          <w:rFonts w:asciiTheme="minorHAnsi" w:hAnsiTheme="minorHAnsi" w:cs="Arial"/>
          <w:color w:val="000000"/>
        </w:rPr>
        <w:t>V. ID PPUG Čazme određen je administrativnom granicom Grada Čazme</w:t>
      </w:r>
      <w:r w:rsidR="00887BAB" w:rsidRPr="0082110E">
        <w:rPr>
          <w:rFonts w:asciiTheme="minorHAnsi" w:hAnsiTheme="minorHAnsi" w:cs="Arial"/>
          <w:color w:val="000000"/>
        </w:rPr>
        <w:t xml:space="preserve"> utvrđenom člankom 10. </w:t>
      </w:r>
      <w:r w:rsidR="00887BAB" w:rsidRPr="0082110E">
        <w:rPr>
          <w:rStyle w:val="Naglaeno"/>
          <w:rFonts w:asciiTheme="minorHAnsi" w:hAnsiTheme="minorHAnsi"/>
          <w:b w:val="0"/>
          <w:color w:val="000000"/>
        </w:rPr>
        <w:t xml:space="preserve">Zakona o područjima županija, gradova i općina u Republici </w:t>
      </w:r>
      <w:proofErr w:type="spellStart"/>
      <w:r w:rsidR="00887BAB" w:rsidRPr="0082110E">
        <w:rPr>
          <w:rStyle w:val="Naglaeno"/>
          <w:rFonts w:asciiTheme="minorHAnsi" w:hAnsiTheme="minorHAnsi"/>
          <w:b w:val="0"/>
          <w:color w:val="000000"/>
        </w:rPr>
        <w:t>Hvatskoj</w:t>
      </w:r>
      <w:proofErr w:type="spellEnd"/>
      <w:r w:rsidR="00887BAB" w:rsidRPr="0082110E">
        <w:rPr>
          <w:rStyle w:val="Naglaeno"/>
          <w:rFonts w:asciiTheme="minorHAnsi" w:hAnsiTheme="minorHAnsi"/>
          <w:b w:val="0"/>
          <w:color w:val="000000"/>
        </w:rPr>
        <w:t xml:space="preserve"> (</w:t>
      </w:r>
      <w:r w:rsidR="00887BAB" w:rsidRPr="0082110E">
        <w:rPr>
          <w:rFonts w:asciiTheme="minorHAnsi" w:hAnsiTheme="minorHAnsi"/>
          <w:color w:val="000000"/>
        </w:rPr>
        <w:t>''Narodne novine'', broj 86/06, 125/06 – ispravak, 16/07 – ispravak, 95/08 – Odluka USHR, 46/10 – ispravak, 145/10, 37/13, 44/13, 45/13 i</w:t>
      </w:r>
      <w:r w:rsidR="00887BAB" w:rsidRPr="0082110E">
        <w:rPr>
          <w:rStyle w:val="apple-converted-space"/>
          <w:rFonts w:asciiTheme="minorHAnsi" w:hAnsiTheme="minorHAnsi"/>
          <w:color w:val="000000"/>
        </w:rPr>
        <w:t> </w:t>
      </w:r>
      <w:r w:rsidR="00887BAB" w:rsidRPr="0082110E">
        <w:rPr>
          <w:rStyle w:val="Naglaeno"/>
          <w:rFonts w:asciiTheme="minorHAnsi" w:hAnsiTheme="minorHAnsi"/>
          <w:b w:val="0"/>
          <w:color w:val="000000"/>
        </w:rPr>
        <w:t>110/15</w:t>
      </w:r>
      <w:r w:rsidR="00887BAB" w:rsidRPr="0082110E">
        <w:rPr>
          <w:rFonts w:asciiTheme="minorHAnsi" w:hAnsiTheme="minorHAnsi" w:cs="Arial"/>
          <w:color w:val="000000"/>
        </w:rPr>
        <w:t>).</w:t>
      </w:r>
    </w:p>
    <w:p w:rsidR="006B5E93" w:rsidRPr="0082110E" w:rsidRDefault="008B6748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IV. OCJENA STANJA U OBUHVATU V. ID PPUG ČAZME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jc w:val="center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Članak 4.</w:t>
      </w:r>
    </w:p>
    <w:p w:rsidR="00072A2A" w:rsidRPr="0082110E" w:rsidRDefault="00887BAB" w:rsidP="00A11D32">
      <w:pPr>
        <w:pStyle w:val="StandardWeb"/>
        <w:shd w:val="clear" w:color="auto" w:fill="FFFFFF"/>
        <w:spacing w:line="276" w:lineRule="auto"/>
        <w:jc w:val="both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 xml:space="preserve">Osnovni Prostorni plan uređenja Grada Čazme donesen je 2003. godine. Od te godine izrađene su četiri Izmjene i dopune prostornog </w:t>
      </w:r>
      <w:r w:rsidR="00072A2A" w:rsidRPr="0082110E">
        <w:rPr>
          <w:rFonts w:asciiTheme="minorHAnsi" w:hAnsiTheme="minorHAnsi" w:cs="Arial"/>
          <w:color w:val="000000"/>
        </w:rPr>
        <w:t xml:space="preserve">plana uređenja Grada Čazme kojima su vršene manje korekcije građevinskih područja, definirane lokacije za smještaj građevina za gospodarenje otpadom i slično, te manja izmjena odredbi za provedbu. </w:t>
      </w:r>
    </w:p>
    <w:p w:rsidR="00887BAB" w:rsidRPr="0082110E" w:rsidRDefault="00072A2A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</w:rPr>
      </w:pPr>
      <w:r w:rsidRPr="0082110E">
        <w:rPr>
          <w:rFonts w:asciiTheme="minorHAnsi" w:hAnsiTheme="minorHAnsi" w:cs="Arial"/>
        </w:rPr>
        <w:t xml:space="preserve">Godine 2015., Bjelovarsko-bilogorska županija donijela je III. izmjene i dopune Prostornog plana i </w:t>
      </w:r>
      <w:proofErr w:type="spellStart"/>
      <w:r w:rsidRPr="0082110E">
        <w:rPr>
          <w:rFonts w:asciiTheme="minorHAnsi" w:hAnsiTheme="minorHAnsi" w:cs="Arial"/>
        </w:rPr>
        <w:t>I</w:t>
      </w:r>
      <w:proofErr w:type="spellEnd"/>
      <w:r w:rsidRPr="0082110E">
        <w:rPr>
          <w:rFonts w:asciiTheme="minorHAnsi" w:hAnsiTheme="minorHAnsi" w:cs="Arial"/>
        </w:rPr>
        <w:t>. ciljanje izmjene i dopune Prostornog plana Bjelovarsko - bilogorske županije.</w:t>
      </w:r>
    </w:p>
    <w:p w:rsidR="00072A2A" w:rsidRDefault="00072A2A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 xml:space="preserve">Daljnji gospodarski razvitak potrebno je </w:t>
      </w:r>
      <w:r w:rsidR="0082110E">
        <w:rPr>
          <w:rFonts w:asciiTheme="minorHAnsi" w:hAnsiTheme="minorHAnsi" w:cs="Arial"/>
          <w:color w:val="000000"/>
        </w:rPr>
        <w:t>omogućiti planskim mjerama:</w:t>
      </w:r>
    </w:p>
    <w:p w:rsidR="0082110E" w:rsidRDefault="0082110E" w:rsidP="00A11D32">
      <w:pPr>
        <w:pStyle w:val="StandardWeb"/>
        <w:numPr>
          <w:ilvl w:val="0"/>
          <w:numId w:val="1"/>
        </w:numPr>
        <w:shd w:val="clear" w:color="auto" w:fill="FFFFFF"/>
        <w:spacing w:line="276" w:lineRule="auto"/>
        <w:ind w:left="426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>Izmicanje postojeće</w:t>
      </w:r>
      <w:r w:rsidR="00193D83">
        <w:rPr>
          <w:rFonts w:asciiTheme="minorHAnsi" w:hAnsiTheme="minorHAnsi" w:cs="Arial"/>
          <w:color w:val="000000"/>
        </w:rPr>
        <w:t xml:space="preserve">g koridora </w:t>
      </w:r>
      <w:r>
        <w:rPr>
          <w:rFonts w:asciiTheme="minorHAnsi" w:hAnsiTheme="minorHAnsi" w:cs="Arial"/>
          <w:color w:val="000000"/>
        </w:rPr>
        <w:t xml:space="preserve">obilaznice </w:t>
      </w:r>
      <w:r w:rsidR="00193D83">
        <w:rPr>
          <w:rFonts w:asciiTheme="minorHAnsi" w:hAnsiTheme="minorHAnsi" w:cs="Arial"/>
          <w:color w:val="000000"/>
        </w:rPr>
        <w:t>i definiranje novog koridora uz kanal Bukovinu.</w:t>
      </w:r>
    </w:p>
    <w:p w:rsidR="0082110E" w:rsidRDefault="0082110E" w:rsidP="00A11D32">
      <w:pPr>
        <w:pStyle w:val="StandardWeb"/>
        <w:numPr>
          <w:ilvl w:val="0"/>
          <w:numId w:val="1"/>
        </w:numPr>
        <w:shd w:val="clear" w:color="auto" w:fill="FFFFFF"/>
        <w:spacing w:line="276" w:lineRule="auto"/>
        <w:ind w:left="426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 xml:space="preserve">Povećanje površine </w:t>
      </w:r>
      <w:proofErr w:type="spellStart"/>
      <w:r>
        <w:rPr>
          <w:rFonts w:asciiTheme="minorHAnsi" w:hAnsiTheme="minorHAnsi" w:cs="Arial"/>
          <w:color w:val="000000"/>
        </w:rPr>
        <w:t>grobalja</w:t>
      </w:r>
      <w:proofErr w:type="spellEnd"/>
      <w:r>
        <w:rPr>
          <w:rFonts w:asciiTheme="minorHAnsi" w:hAnsiTheme="minorHAnsi" w:cs="Arial"/>
          <w:color w:val="000000"/>
        </w:rPr>
        <w:t xml:space="preserve"> s ciljem osiguranja prostora za njihovo širenje i prostora za izgradnju mrtvačnica/</w:t>
      </w:r>
      <w:proofErr w:type="spellStart"/>
      <w:r>
        <w:rPr>
          <w:rFonts w:asciiTheme="minorHAnsi" w:hAnsiTheme="minorHAnsi" w:cs="Arial"/>
          <w:color w:val="000000"/>
        </w:rPr>
        <w:t>odarnica</w:t>
      </w:r>
      <w:proofErr w:type="spellEnd"/>
      <w:r w:rsidR="00193D83">
        <w:rPr>
          <w:rFonts w:asciiTheme="minorHAnsi" w:hAnsiTheme="minorHAnsi" w:cs="Arial"/>
          <w:color w:val="000000"/>
        </w:rPr>
        <w:t>.</w:t>
      </w:r>
    </w:p>
    <w:p w:rsidR="0082110E" w:rsidRPr="003773F9" w:rsidRDefault="003773F9" w:rsidP="00A11D32">
      <w:pPr>
        <w:pStyle w:val="StandardWeb"/>
        <w:numPr>
          <w:ilvl w:val="0"/>
          <w:numId w:val="1"/>
        </w:numPr>
        <w:shd w:val="clear" w:color="auto" w:fill="FFFFFF"/>
        <w:spacing w:line="276" w:lineRule="auto"/>
        <w:ind w:left="426"/>
        <w:rPr>
          <w:rFonts w:asciiTheme="minorHAnsi" w:hAnsiTheme="minorHAnsi" w:cs="Arial"/>
          <w:color w:val="000000"/>
        </w:rPr>
      </w:pPr>
      <w:r w:rsidRPr="003773F9">
        <w:rPr>
          <w:rFonts w:asciiTheme="minorHAnsi" w:hAnsiTheme="minorHAnsi"/>
          <w:color w:val="000000"/>
        </w:rPr>
        <w:t>Utvrđivanje/Ispravak građevinskih područja naselja izgrađenih zgrada</w:t>
      </w:r>
      <w:r w:rsidR="00193D83">
        <w:rPr>
          <w:rFonts w:asciiTheme="minorHAnsi" w:hAnsiTheme="minorHAnsi"/>
          <w:color w:val="000000"/>
        </w:rPr>
        <w:t>.</w:t>
      </w:r>
      <w:r w:rsidRPr="003773F9">
        <w:rPr>
          <w:rFonts w:asciiTheme="minorHAnsi" w:hAnsiTheme="minorHAnsi" w:cs="Arial"/>
          <w:color w:val="000000"/>
        </w:rPr>
        <w:t xml:space="preserve"> </w:t>
      </w:r>
    </w:p>
    <w:p w:rsidR="006B5E93" w:rsidRPr="0082110E" w:rsidRDefault="008B6748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V. CILJEVI I PROGRAMSKA POLAZIŠTA IZMJENA I DOPUNA PLANA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jc w:val="center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Članak 5.</w:t>
      </w:r>
    </w:p>
    <w:p w:rsidR="006B5E93" w:rsidRPr="0082110E" w:rsidRDefault="008B6748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Ciljevi i programska polazišta izrade V. ID PPUG Čazme sadržani su u razlozima za pokretanje.</w:t>
      </w:r>
    </w:p>
    <w:p w:rsidR="00DF2D75" w:rsidRDefault="00DF2D75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</w:p>
    <w:p w:rsidR="00DF2D75" w:rsidRDefault="00DF2D75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</w:p>
    <w:p w:rsidR="006B5E93" w:rsidRPr="0082110E" w:rsidRDefault="00DF2D75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lastRenderedPageBreak/>
        <w:t>V</w:t>
      </w:r>
      <w:r w:rsidR="008B6748" w:rsidRPr="0082110E">
        <w:rPr>
          <w:rFonts w:asciiTheme="minorHAnsi" w:hAnsiTheme="minorHAnsi" w:cs="Arial"/>
          <w:color w:val="000000"/>
        </w:rPr>
        <w:t xml:space="preserve">I. POPIS SEKTORSKIH STRATEGIJA, PLANOVA, STUDIJA I DRUGIH DOKUMENATA PROPISANIH POSEBNIM ZAKONIMA 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jc w:val="center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Članak 6.</w:t>
      </w:r>
    </w:p>
    <w:p w:rsidR="006B5E93" w:rsidRPr="0082110E" w:rsidRDefault="008B6748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Za izradu V. ID PPUG Čazme</w:t>
      </w:r>
      <w:r w:rsidR="005B4AA8" w:rsidRPr="0082110E">
        <w:rPr>
          <w:rFonts w:asciiTheme="minorHAnsi" w:hAnsiTheme="minorHAnsi" w:cs="Arial"/>
          <w:color w:val="000000"/>
        </w:rPr>
        <w:t xml:space="preserve"> nije utvrđena potrebna izrade novih sektorskih strategija, planova i studija. U izradi V. ID PPUG Čazme koristiti će se podloge iz elaborata postojećeg Prostornog plana.</w:t>
      </w:r>
    </w:p>
    <w:p w:rsidR="005B4AA8" w:rsidRPr="0082110E" w:rsidRDefault="005B4AA8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Za potrebe izrade V. ID PPUG Čazme koristiti će se topografska karta TK 25000, a za građevinska područja naselja digitalni katastarski plan u vektorskom obliku (HTRS)</w:t>
      </w:r>
    </w:p>
    <w:p w:rsidR="005B4AA8" w:rsidRPr="0082110E" w:rsidRDefault="005B4AA8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VII. NAČIN PRIBAVLJANJA STRUČNIH RJEŠENJA PROSTORNOG PLANA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jc w:val="center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Članak 7.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 xml:space="preserve">Odgovarajuća stručna rješenja izradit će izrađivač </w:t>
      </w:r>
      <w:r w:rsidR="005B4AA8" w:rsidRPr="0082110E">
        <w:rPr>
          <w:rFonts w:asciiTheme="minorHAnsi" w:hAnsiTheme="minorHAnsi" w:cs="Arial"/>
          <w:color w:val="000000"/>
        </w:rPr>
        <w:t>V. ID PPUG Čazme</w:t>
      </w:r>
      <w:r w:rsidRPr="0082110E">
        <w:rPr>
          <w:rFonts w:asciiTheme="minorHAnsi" w:hAnsiTheme="minorHAnsi" w:cs="Arial"/>
          <w:color w:val="000000"/>
        </w:rPr>
        <w:t xml:space="preserve"> u suradnji s Nositeljem izrade Plana.</w:t>
      </w:r>
    </w:p>
    <w:p w:rsidR="006B5E93" w:rsidRPr="0082110E" w:rsidRDefault="005B4AA8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VIII. POPIS TIJELA KOJA DAJU ZAHTJEVE ZA IZRADU IZMJENA I DOPUNA PLANA I DRUGIH SUDIONIKA KOJI ĆE SUDJELOVATI U IZRADI IZMJENA I DOPUNA PLANA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jc w:val="center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Članak 8.</w:t>
      </w:r>
    </w:p>
    <w:p w:rsidR="00A435DB" w:rsidRPr="00A11D32" w:rsidRDefault="00A435DB" w:rsidP="00A11D32">
      <w:pPr>
        <w:shd w:val="clear" w:color="auto" w:fill="FFFFFF"/>
        <w:spacing w:before="58" w:line="276" w:lineRule="auto"/>
        <w:ind w:left="10" w:right="14" w:firstLine="699"/>
        <w:jc w:val="both"/>
        <w:rPr>
          <w:rFonts w:eastAsia="Times New Roman" w:cs="Arial"/>
          <w:color w:val="000000"/>
          <w:sz w:val="24"/>
          <w:szCs w:val="24"/>
          <w:lang w:eastAsia="hr-HR"/>
        </w:rPr>
      </w:pPr>
      <w:r w:rsidRPr="00A11D32">
        <w:rPr>
          <w:rFonts w:eastAsia="Times New Roman" w:cs="Arial"/>
          <w:color w:val="000000"/>
          <w:sz w:val="24"/>
          <w:szCs w:val="24"/>
          <w:lang w:eastAsia="hr-HR"/>
        </w:rPr>
        <w:t>U postupku izrade IV. izmjena i dopuna PPU GČ zahtijevat će se sudjelovanje i podaci, planske smjernice i drugi propisani dokumenti od slijedećih tijela i osoba određenih posebnim propisima:</w:t>
      </w:r>
    </w:p>
    <w:p w:rsidR="00A435DB" w:rsidRPr="0082110E" w:rsidRDefault="00A435DB" w:rsidP="00A11D32">
      <w:pPr>
        <w:spacing w:line="276" w:lineRule="auto"/>
        <w:jc w:val="both"/>
        <w:rPr>
          <w:color w:val="000000"/>
          <w:sz w:val="24"/>
          <w:szCs w:val="24"/>
        </w:rPr>
      </w:pPr>
    </w:p>
    <w:p w:rsidR="00A435DB" w:rsidRPr="0082110E" w:rsidRDefault="00A435DB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BJELOVARSKO-BILOGORSKA ŽUPANIJA, Županijski zavod za prostorno uređenje, Trg Eugena Kvaternika 13, Bjelovar,</w:t>
      </w:r>
    </w:p>
    <w:p w:rsidR="00A435DB" w:rsidRPr="0082110E" w:rsidRDefault="00A435DB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MINISTARSTVO GRADITELJSTVA I PROSTORNOG UREĐENJA, Ulica Republike Austrije 20, Zagreb,</w:t>
      </w:r>
    </w:p>
    <w:p w:rsidR="00A435DB" w:rsidRPr="0082110E" w:rsidRDefault="00A435DB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MINISTARSTVO ZAŠTITE OKOLIŠA I PRIRODE, Uprava za zaštitu prirode, Ulica Republike Austrije 20, Zagreb,</w:t>
      </w:r>
    </w:p>
    <w:p w:rsidR="00A435DB" w:rsidRPr="0082110E" w:rsidRDefault="00A435DB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MINISTARSTVO POLJOPRIVREDE, Uprava poljoprivrede i prehrambene industrije, Ulica grada Vukovara 78, Zagreb,</w:t>
      </w:r>
    </w:p>
    <w:p w:rsidR="00A435DB" w:rsidRPr="0082110E" w:rsidRDefault="00A435DB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MINISTARSTVO POLJOPRIVREDE, Uprava vodnog gospodarstva, ulica grada Vukovara 78, Zagreb,</w:t>
      </w:r>
    </w:p>
    <w:p w:rsidR="00A435DB" w:rsidRPr="0082110E" w:rsidRDefault="00A435DB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MINISTARSTVO POLJOPRIVREDE, Uprava</w:t>
      </w:r>
      <w:r w:rsidR="001773CE" w:rsidRPr="0082110E">
        <w:rPr>
          <w:color w:val="000000"/>
          <w:sz w:val="24"/>
          <w:szCs w:val="24"/>
        </w:rPr>
        <w:t xml:space="preserve"> za</w:t>
      </w:r>
      <w:r w:rsidRPr="0082110E">
        <w:rPr>
          <w:color w:val="000000"/>
          <w:sz w:val="24"/>
          <w:szCs w:val="24"/>
        </w:rPr>
        <w:t xml:space="preserve"> šumarstv</w:t>
      </w:r>
      <w:r w:rsidR="001773CE" w:rsidRPr="0082110E">
        <w:rPr>
          <w:color w:val="000000"/>
          <w:sz w:val="24"/>
          <w:szCs w:val="24"/>
        </w:rPr>
        <w:t>o</w:t>
      </w:r>
      <w:r w:rsidRPr="0082110E">
        <w:rPr>
          <w:color w:val="000000"/>
          <w:sz w:val="24"/>
          <w:szCs w:val="24"/>
        </w:rPr>
        <w:t>, lovstv</w:t>
      </w:r>
      <w:r w:rsidR="001773CE" w:rsidRPr="0082110E">
        <w:rPr>
          <w:color w:val="000000"/>
          <w:sz w:val="24"/>
          <w:szCs w:val="24"/>
        </w:rPr>
        <w:t>o</w:t>
      </w:r>
      <w:r w:rsidRPr="0082110E">
        <w:rPr>
          <w:color w:val="000000"/>
          <w:sz w:val="24"/>
          <w:szCs w:val="24"/>
        </w:rPr>
        <w:t xml:space="preserve"> i drvn</w:t>
      </w:r>
      <w:r w:rsidR="001773CE" w:rsidRPr="0082110E">
        <w:rPr>
          <w:color w:val="000000"/>
          <w:sz w:val="24"/>
          <w:szCs w:val="24"/>
        </w:rPr>
        <w:t>u</w:t>
      </w:r>
      <w:r w:rsidRPr="0082110E">
        <w:rPr>
          <w:color w:val="000000"/>
          <w:sz w:val="24"/>
          <w:szCs w:val="24"/>
        </w:rPr>
        <w:t xml:space="preserve"> industrij</w:t>
      </w:r>
      <w:r w:rsidR="001773CE" w:rsidRPr="0082110E">
        <w:rPr>
          <w:color w:val="000000"/>
          <w:sz w:val="24"/>
          <w:szCs w:val="24"/>
        </w:rPr>
        <w:t>u</w:t>
      </w:r>
      <w:r w:rsidRPr="0082110E">
        <w:rPr>
          <w:color w:val="000000"/>
          <w:sz w:val="24"/>
          <w:szCs w:val="24"/>
        </w:rPr>
        <w:t xml:space="preserve">, </w:t>
      </w:r>
      <w:r w:rsidR="001773CE" w:rsidRPr="0082110E">
        <w:rPr>
          <w:color w:val="000000"/>
          <w:sz w:val="24"/>
          <w:szCs w:val="24"/>
        </w:rPr>
        <w:t>Planinska 2a</w:t>
      </w:r>
      <w:r w:rsidRPr="0082110E">
        <w:rPr>
          <w:color w:val="000000"/>
          <w:sz w:val="24"/>
          <w:szCs w:val="24"/>
        </w:rPr>
        <w:t>, Zagreb,</w:t>
      </w:r>
    </w:p>
    <w:p w:rsidR="00A435DB" w:rsidRPr="0082110E" w:rsidRDefault="00A435DB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sz w:val="24"/>
          <w:szCs w:val="24"/>
        </w:rPr>
      </w:pPr>
      <w:r w:rsidRPr="0082110E">
        <w:rPr>
          <w:sz w:val="24"/>
          <w:szCs w:val="24"/>
        </w:rPr>
        <w:t>MINISTARSTVO UNUTARNJIH POSLOVA, PU Bjelovarsko-bilogorska, Vlahe Paljetka 2, Bjelovar,</w:t>
      </w:r>
    </w:p>
    <w:p w:rsidR="00A435DB" w:rsidRPr="0082110E" w:rsidRDefault="00A435DB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sz w:val="24"/>
          <w:szCs w:val="24"/>
        </w:rPr>
      </w:pPr>
      <w:r w:rsidRPr="0082110E">
        <w:rPr>
          <w:sz w:val="24"/>
          <w:szCs w:val="24"/>
        </w:rPr>
        <w:lastRenderedPageBreak/>
        <w:t xml:space="preserve">MINISTARSTVO KULTURE, Uprava za zaštitu kulturne baštine, </w:t>
      </w:r>
      <w:proofErr w:type="spellStart"/>
      <w:r w:rsidRPr="0082110E">
        <w:rPr>
          <w:sz w:val="24"/>
          <w:szCs w:val="24"/>
        </w:rPr>
        <w:t>Konzeratorski</w:t>
      </w:r>
      <w:proofErr w:type="spellEnd"/>
      <w:r w:rsidRPr="0082110E">
        <w:rPr>
          <w:sz w:val="24"/>
          <w:szCs w:val="24"/>
        </w:rPr>
        <w:t xml:space="preserve"> odjel u Bjelovaru, </w:t>
      </w:r>
      <w:r w:rsidRPr="0082110E">
        <w:rPr>
          <w:color w:val="000000"/>
          <w:sz w:val="24"/>
          <w:szCs w:val="24"/>
        </w:rPr>
        <w:t>Trg Eugena Kvaternika 6, Bjelovar,</w:t>
      </w:r>
    </w:p>
    <w:p w:rsidR="00A435DB" w:rsidRPr="0082110E" w:rsidRDefault="00A435DB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sz w:val="24"/>
          <w:szCs w:val="24"/>
        </w:rPr>
      </w:pPr>
      <w:r w:rsidRPr="0082110E">
        <w:rPr>
          <w:sz w:val="24"/>
          <w:szCs w:val="24"/>
        </w:rPr>
        <w:t xml:space="preserve">DRŽAVNA UPRAVA ZA ZAŠTITU I SPAŠAVANJE, </w:t>
      </w:r>
      <w:proofErr w:type="spellStart"/>
      <w:r w:rsidRPr="0082110E">
        <w:rPr>
          <w:sz w:val="24"/>
          <w:szCs w:val="24"/>
        </w:rPr>
        <w:t>Nehajska</w:t>
      </w:r>
      <w:proofErr w:type="spellEnd"/>
      <w:r w:rsidRPr="0082110E">
        <w:rPr>
          <w:sz w:val="24"/>
          <w:szCs w:val="24"/>
        </w:rPr>
        <w:t xml:space="preserve"> 5, Zagreb,</w:t>
      </w:r>
    </w:p>
    <w:p w:rsidR="00A435DB" w:rsidRPr="0082110E" w:rsidRDefault="00A435DB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sz w:val="24"/>
          <w:szCs w:val="24"/>
        </w:rPr>
      </w:pPr>
      <w:r w:rsidRPr="0082110E">
        <w:rPr>
          <w:sz w:val="24"/>
          <w:szCs w:val="24"/>
        </w:rPr>
        <w:t xml:space="preserve">HRVATSKE VODE, </w:t>
      </w:r>
      <w:proofErr w:type="spellStart"/>
      <w:r w:rsidRPr="0082110E">
        <w:rPr>
          <w:sz w:val="24"/>
          <w:szCs w:val="24"/>
        </w:rPr>
        <w:t>Vodnogospodarski</w:t>
      </w:r>
      <w:proofErr w:type="spellEnd"/>
      <w:r w:rsidRPr="0082110E">
        <w:rPr>
          <w:sz w:val="24"/>
          <w:szCs w:val="24"/>
        </w:rPr>
        <w:t xml:space="preserve"> odjel za vodno područje sliva Save, </w:t>
      </w:r>
      <w:proofErr w:type="spellStart"/>
      <w:r w:rsidRPr="0082110E">
        <w:rPr>
          <w:sz w:val="24"/>
          <w:szCs w:val="24"/>
        </w:rPr>
        <w:t>Vodnogospodarska</w:t>
      </w:r>
      <w:proofErr w:type="spellEnd"/>
      <w:r w:rsidRPr="0082110E">
        <w:rPr>
          <w:sz w:val="24"/>
          <w:szCs w:val="24"/>
        </w:rPr>
        <w:t xml:space="preserve"> ispostava Bjelovar, Vatroslava Lisinskog 4c, Bjelovar,</w:t>
      </w:r>
    </w:p>
    <w:p w:rsidR="007763C0" w:rsidRPr="0082110E" w:rsidRDefault="00A435DB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HEP-OPERATO</w:t>
      </w:r>
      <w:r w:rsidR="007763C0" w:rsidRPr="0082110E">
        <w:rPr>
          <w:color w:val="000000"/>
          <w:sz w:val="24"/>
          <w:szCs w:val="24"/>
        </w:rPr>
        <w:t xml:space="preserve">R DISTRIBUCIJSKOG SUSTAVA d.o.o., </w:t>
      </w:r>
      <w:r w:rsidRPr="0082110E">
        <w:rPr>
          <w:color w:val="000000"/>
          <w:sz w:val="24"/>
          <w:szCs w:val="24"/>
        </w:rPr>
        <w:t>DP ELEKTRA KRIŽ, Trg svetog Križa 7, Križ,</w:t>
      </w:r>
    </w:p>
    <w:p w:rsidR="007763C0" w:rsidRPr="0082110E" w:rsidRDefault="007763C0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 xml:space="preserve">HOPS – </w:t>
      </w:r>
      <w:r w:rsidR="001773CE" w:rsidRPr="0082110E">
        <w:rPr>
          <w:color w:val="000000"/>
          <w:sz w:val="24"/>
          <w:szCs w:val="24"/>
        </w:rPr>
        <w:t>Hrvatski o</w:t>
      </w:r>
      <w:r w:rsidRPr="0082110E">
        <w:rPr>
          <w:color w:val="000000"/>
          <w:sz w:val="24"/>
          <w:szCs w:val="24"/>
        </w:rPr>
        <w:t>perator prijenosnog sustava</w:t>
      </w:r>
      <w:r w:rsidR="001773CE" w:rsidRPr="0082110E">
        <w:rPr>
          <w:color w:val="000000"/>
          <w:sz w:val="24"/>
          <w:szCs w:val="24"/>
        </w:rPr>
        <w:t xml:space="preserve"> d.o.o, </w:t>
      </w:r>
      <w:proofErr w:type="spellStart"/>
      <w:r w:rsidR="001773CE" w:rsidRPr="0082110E">
        <w:rPr>
          <w:color w:val="000000"/>
          <w:sz w:val="24"/>
          <w:szCs w:val="24"/>
        </w:rPr>
        <w:t>Kupska</w:t>
      </w:r>
      <w:proofErr w:type="spellEnd"/>
      <w:r w:rsidR="001773CE" w:rsidRPr="0082110E">
        <w:rPr>
          <w:color w:val="000000"/>
          <w:sz w:val="24"/>
          <w:szCs w:val="24"/>
        </w:rPr>
        <w:t xml:space="preserve"> 4, Zagreb</w:t>
      </w:r>
    </w:p>
    <w:p w:rsidR="001773CE" w:rsidRPr="0082110E" w:rsidRDefault="00A435DB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KOMUNALIJE</w:t>
      </w:r>
      <w:r w:rsidR="007763C0" w:rsidRPr="0082110E">
        <w:rPr>
          <w:color w:val="000000"/>
          <w:sz w:val="24"/>
          <w:szCs w:val="24"/>
        </w:rPr>
        <w:t xml:space="preserve"> VODOVOD</w:t>
      </w:r>
      <w:r w:rsidRPr="0082110E">
        <w:rPr>
          <w:color w:val="000000"/>
          <w:sz w:val="24"/>
          <w:szCs w:val="24"/>
        </w:rPr>
        <w:t xml:space="preserve"> d.o.o., Ulica Sv. Andrije 14, Čazma</w:t>
      </w:r>
    </w:p>
    <w:p w:rsidR="001773CE" w:rsidRPr="0082110E" w:rsidRDefault="001773CE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Č</w:t>
      </w:r>
      <w:r w:rsidR="007763C0" w:rsidRPr="0082110E">
        <w:rPr>
          <w:color w:val="000000"/>
          <w:sz w:val="24"/>
          <w:szCs w:val="24"/>
        </w:rPr>
        <w:t>APLIN d.o.o., Ulica Sv. Andrije 14, Čazma</w:t>
      </w:r>
    </w:p>
    <w:p w:rsidR="007763C0" w:rsidRPr="0082110E" w:rsidRDefault="007763C0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b/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HRVATSKE CESTE, Sektor za održavanje</w:t>
      </w:r>
      <w:r w:rsidR="001773CE" w:rsidRPr="0082110E">
        <w:rPr>
          <w:color w:val="000000"/>
          <w:sz w:val="24"/>
          <w:szCs w:val="24"/>
        </w:rPr>
        <w:t>, Ispostava Bjelovar, Josipa Jelačića 2, Bjelovar</w:t>
      </w:r>
    </w:p>
    <w:p w:rsidR="001773CE" w:rsidRPr="0082110E" w:rsidRDefault="001773CE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b/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ŽUPANIJSKA UPRAVA ZA CESTE Bjelovarsko – bilogorske županije, Josipa Jelačića 2, Bjelovar</w:t>
      </w:r>
    </w:p>
    <w:p w:rsidR="001773CE" w:rsidRPr="0082110E" w:rsidRDefault="001773CE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b/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HRVATSKA REGULATORNA AGENCIJA ZA MREŽNE DJELATNOSTI, Ulica Roberta Frangeša Mihanovića 9, Zagreb</w:t>
      </w:r>
    </w:p>
    <w:p w:rsidR="001773CE" w:rsidRPr="0082110E" w:rsidRDefault="001773CE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b/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HRVATSKE ŠUME, Uprava šuma Bjelovar, Matošev trg 1, Bjelovar</w:t>
      </w:r>
    </w:p>
    <w:p w:rsidR="001773CE" w:rsidRPr="0082110E" w:rsidRDefault="001773CE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b/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PLINACRO d.o.o. Savska cesta 88a, Zagreb</w:t>
      </w:r>
    </w:p>
    <w:p w:rsidR="001773CE" w:rsidRPr="0082110E" w:rsidRDefault="001773CE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b/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 xml:space="preserve">INA </w:t>
      </w:r>
      <w:r w:rsidR="00444705" w:rsidRPr="0082110E">
        <w:rPr>
          <w:color w:val="000000"/>
          <w:sz w:val="24"/>
          <w:szCs w:val="24"/>
        </w:rPr>
        <w:t xml:space="preserve">– INDUSTRIJA NAFTE d.d., Avenija </w:t>
      </w:r>
      <w:proofErr w:type="spellStart"/>
      <w:r w:rsidR="00444705" w:rsidRPr="0082110E">
        <w:rPr>
          <w:color w:val="000000"/>
          <w:sz w:val="24"/>
          <w:szCs w:val="24"/>
        </w:rPr>
        <w:t>Vječeslava</w:t>
      </w:r>
      <w:proofErr w:type="spellEnd"/>
      <w:r w:rsidR="00444705" w:rsidRPr="0082110E">
        <w:rPr>
          <w:color w:val="000000"/>
          <w:sz w:val="24"/>
          <w:szCs w:val="24"/>
        </w:rPr>
        <w:t xml:space="preserve"> Holjevca 10, Zagreb</w:t>
      </w:r>
    </w:p>
    <w:p w:rsidR="00444705" w:rsidRPr="0082110E" w:rsidRDefault="00444705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b/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 xml:space="preserve">JADRANSKI NAFTOVOD d.d. </w:t>
      </w:r>
      <w:proofErr w:type="spellStart"/>
      <w:r w:rsidRPr="0082110E">
        <w:rPr>
          <w:color w:val="000000"/>
          <w:sz w:val="24"/>
          <w:szCs w:val="24"/>
        </w:rPr>
        <w:t>Miramarska</w:t>
      </w:r>
      <w:proofErr w:type="spellEnd"/>
      <w:r w:rsidRPr="0082110E">
        <w:rPr>
          <w:color w:val="000000"/>
          <w:sz w:val="24"/>
          <w:szCs w:val="24"/>
        </w:rPr>
        <w:t xml:space="preserve"> cesta 24, Zagreb</w:t>
      </w:r>
    </w:p>
    <w:p w:rsidR="00444705" w:rsidRPr="0082110E" w:rsidRDefault="00444705" w:rsidP="00A11D32">
      <w:pPr>
        <w:pStyle w:val="Odlomakpopisa"/>
        <w:numPr>
          <w:ilvl w:val="0"/>
          <w:numId w:val="3"/>
        </w:numPr>
        <w:spacing w:line="276" w:lineRule="auto"/>
        <w:ind w:left="851" w:hanging="349"/>
        <w:rPr>
          <w:b/>
          <w:color w:val="000000"/>
          <w:sz w:val="24"/>
          <w:szCs w:val="24"/>
        </w:rPr>
      </w:pPr>
      <w:r w:rsidRPr="0082110E">
        <w:rPr>
          <w:color w:val="000000"/>
          <w:sz w:val="24"/>
          <w:szCs w:val="24"/>
        </w:rPr>
        <w:t>Susjedne općine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jc w:val="center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Članak 9.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Za izradu izmjena i dopuna Plana određuju se sljedeći rokovi: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 xml:space="preserve">- za izradu Nacrta prijedloga </w:t>
      </w:r>
      <w:r w:rsidR="00444705" w:rsidRPr="0082110E">
        <w:rPr>
          <w:rFonts w:asciiTheme="minorHAnsi" w:hAnsiTheme="minorHAnsi" w:cs="Arial"/>
          <w:color w:val="000000"/>
        </w:rPr>
        <w:t>V. ID PPUG Čazme</w:t>
      </w:r>
      <w:r w:rsidRPr="0082110E">
        <w:rPr>
          <w:rFonts w:asciiTheme="minorHAnsi" w:hAnsiTheme="minorHAnsi" w:cs="Arial"/>
          <w:color w:val="000000"/>
        </w:rPr>
        <w:t xml:space="preserve"> - rok od </w:t>
      </w:r>
      <w:r w:rsidR="00444705" w:rsidRPr="0082110E">
        <w:rPr>
          <w:rFonts w:asciiTheme="minorHAnsi" w:hAnsiTheme="minorHAnsi" w:cs="Arial"/>
          <w:color w:val="000000"/>
        </w:rPr>
        <w:t>90</w:t>
      </w:r>
      <w:r w:rsidRPr="0082110E">
        <w:rPr>
          <w:rFonts w:asciiTheme="minorHAnsi" w:hAnsiTheme="minorHAnsi" w:cs="Arial"/>
          <w:color w:val="000000"/>
        </w:rPr>
        <w:t xml:space="preserve"> dana od pribavljenih stručnih podloga i zahtjeva iz članka 6. i 8. ove Odluke,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- za provođenje javnog uvida i javne rasprave o Prijedlogu izmjena i dopuna Plana - rok od 15 dana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- za izradu Nacrta konačnog prijedloga izmjena i dopuna Plana - rok od 30 dana od provedene javne rasprave i isteka roka za dobivanje mišljenja tijela i osoba određenih posebnim propisima.</w:t>
      </w:r>
    </w:p>
    <w:p w:rsidR="006B5E93" w:rsidRDefault="006B5E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 xml:space="preserve">Rok za dostavu zahtjeva za izradu </w:t>
      </w:r>
      <w:r w:rsidR="00444705" w:rsidRPr="0082110E">
        <w:rPr>
          <w:rFonts w:asciiTheme="minorHAnsi" w:hAnsiTheme="minorHAnsi" w:cs="Arial"/>
          <w:color w:val="000000"/>
        </w:rPr>
        <w:t xml:space="preserve">V. ID PPUG Čazme </w:t>
      </w:r>
      <w:r w:rsidRPr="0082110E">
        <w:rPr>
          <w:rFonts w:asciiTheme="minorHAnsi" w:hAnsiTheme="minorHAnsi" w:cs="Arial"/>
          <w:color w:val="000000"/>
        </w:rPr>
        <w:t>za tijela iz članka 8. ove Odluke iznosi 20 dana od dana zaprimanja zahtjeva.</w:t>
      </w:r>
    </w:p>
    <w:p w:rsidR="00DF2D75" w:rsidRPr="0082110E" w:rsidRDefault="00DF2D75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</w:p>
    <w:p w:rsidR="006B5E93" w:rsidRPr="0082110E" w:rsidRDefault="00072A2A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</w:rPr>
      </w:pPr>
      <w:r w:rsidRPr="0082110E">
        <w:rPr>
          <w:rFonts w:asciiTheme="minorHAnsi" w:hAnsiTheme="minorHAnsi" w:cs="Arial"/>
        </w:rPr>
        <w:lastRenderedPageBreak/>
        <w:t>X. IZVORI FINANCIRANJA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jc w:val="center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Članak 10.</w:t>
      </w:r>
    </w:p>
    <w:p w:rsidR="006B5E93" w:rsidRDefault="006B5E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 xml:space="preserve">Izrada </w:t>
      </w:r>
      <w:r w:rsidR="00444705" w:rsidRPr="0082110E">
        <w:rPr>
          <w:rFonts w:asciiTheme="minorHAnsi" w:hAnsiTheme="minorHAnsi" w:cs="Arial"/>
          <w:color w:val="000000"/>
        </w:rPr>
        <w:t>V. ID PPUG Čazme financirati će se iz Proračuna Grada Čazme</w:t>
      </w:r>
      <w:r w:rsidRPr="0082110E">
        <w:rPr>
          <w:rFonts w:asciiTheme="minorHAnsi" w:hAnsiTheme="minorHAnsi" w:cs="Arial"/>
          <w:color w:val="000000"/>
        </w:rPr>
        <w:t>.</w:t>
      </w:r>
    </w:p>
    <w:p w:rsidR="006B5E93" w:rsidRDefault="00072A2A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XI. ZAVRŠNE ODREDBE</w:t>
      </w:r>
    </w:p>
    <w:p w:rsidR="00C53793" w:rsidRPr="00C53793" w:rsidRDefault="00C53793" w:rsidP="00C53793">
      <w:pPr>
        <w:jc w:val="center"/>
        <w:rPr>
          <w:rFonts w:eastAsia="Times New Roman" w:cs="Arial"/>
          <w:color w:val="000000"/>
          <w:sz w:val="24"/>
          <w:szCs w:val="24"/>
          <w:lang w:eastAsia="hr-HR"/>
        </w:rPr>
      </w:pPr>
      <w:r w:rsidRPr="00C53793">
        <w:rPr>
          <w:rFonts w:eastAsia="Times New Roman" w:cs="Arial"/>
          <w:color w:val="000000"/>
          <w:sz w:val="24"/>
          <w:szCs w:val="24"/>
          <w:lang w:eastAsia="hr-HR"/>
        </w:rPr>
        <w:t>Članak 1</w:t>
      </w:r>
      <w:r>
        <w:rPr>
          <w:rFonts w:eastAsia="Times New Roman" w:cs="Arial"/>
          <w:color w:val="000000"/>
          <w:sz w:val="24"/>
          <w:szCs w:val="24"/>
          <w:lang w:eastAsia="hr-HR"/>
        </w:rPr>
        <w:t>1</w:t>
      </w:r>
      <w:r w:rsidRPr="00C53793">
        <w:rPr>
          <w:rFonts w:eastAsia="Times New Roman" w:cs="Arial"/>
          <w:color w:val="000000"/>
          <w:sz w:val="24"/>
          <w:szCs w:val="24"/>
          <w:lang w:eastAsia="hr-HR"/>
        </w:rPr>
        <w:t>.</w:t>
      </w:r>
    </w:p>
    <w:p w:rsidR="00C53793" w:rsidRPr="00C53793" w:rsidRDefault="00C53793" w:rsidP="00C53793">
      <w:pPr>
        <w:shd w:val="clear" w:color="auto" w:fill="FFFFFF"/>
        <w:spacing w:before="48" w:line="226" w:lineRule="exact"/>
        <w:ind w:left="19" w:right="10" w:firstLine="690"/>
        <w:jc w:val="both"/>
        <w:rPr>
          <w:rFonts w:eastAsia="Times New Roman" w:cs="Arial"/>
          <w:color w:val="000000"/>
          <w:sz w:val="24"/>
          <w:szCs w:val="24"/>
          <w:lang w:eastAsia="hr-HR"/>
        </w:rPr>
      </w:pPr>
      <w:r w:rsidRPr="00C53793">
        <w:rPr>
          <w:rFonts w:eastAsia="Times New Roman" w:cs="Arial"/>
          <w:color w:val="000000"/>
          <w:sz w:val="24"/>
          <w:szCs w:val="24"/>
          <w:lang w:eastAsia="hr-HR"/>
        </w:rPr>
        <w:t>U tijeku izrade i donošenja IV. izmjena i dopuna PPU GČ nema zabrane izdavanja akata kojima se odobravaju zahvati u prostoru, odnosno građenja na temelju Plana.</w:t>
      </w:r>
    </w:p>
    <w:p w:rsidR="006B5E93" w:rsidRPr="0082110E" w:rsidRDefault="006B5E93" w:rsidP="00A11D32">
      <w:pPr>
        <w:pStyle w:val="StandardWeb"/>
        <w:shd w:val="clear" w:color="auto" w:fill="FFFFFF"/>
        <w:spacing w:line="276" w:lineRule="auto"/>
        <w:jc w:val="center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>Članak 1</w:t>
      </w:r>
      <w:r w:rsidR="00C53793">
        <w:rPr>
          <w:rFonts w:asciiTheme="minorHAnsi" w:hAnsiTheme="minorHAnsi" w:cs="Arial"/>
          <w:color w:val="000000"/>
        </w:rPr>
        <w:t>2</w:t>
      </w:r>
      <w:r w:rsidRPr="0082110E">
        <w:rPr>
          <w:rFonts w:asciiTheme="minorHAnsi" w:hAnsiTheme="minorHAnsi" w:cs="Arial"/>
          <w:color w:val="000000"/>
        </w:rPr>
        <w:t>.</w:t>
      </w:r>
    </w:p>
    <w:p w:rsidR="00BF2391" w:rsidRDefault="006B5E93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 w:rsidRPr="0082110E">
        <w:rPr>
          <w:rFonts w:asciiTheme="minorHAnsi" w:hAnsiTheme="minorHAnsi" w:cs="Arial"/>
          <w:color w:val="000000"/>
        </w:rPr>
        <w:t xml:space="preserve">Ova Odluka stupa na snagu osmog dana od </w:t>
      </w:r>
      <w:r w:rsidR="00444705" w:rsidRPr="0082110E">
        <w:rPr>
          <w:rFonts w:asciiTheme="minorHAnsi" w:hAnsiTheme="minorHAnsi" w:cs="Arial"/>
          <w:color w:val="000000"/>
        </w:rPr>
        <w:t xml:space="preserve">dana </w:t>
      </w:r>
      <w:r w:rsidRPr="0082110E">
        <w:rPr>
          <w:rFonts w:asciiTheme="minorHAnsi" w:hAnsiTheme="minorHAnsi" w:cs="Arial"/>
          <w:color w:val="000000"/>
        </w:rPr>
        <w:t xml:space="preserve">objave u Službenim </w:t>
      </w:r>
      <w:r w:rsidR="00444705" w:rsidRPr="0082110E">
        <w:rPr>
          <w:rFonts w:asciiTheme="minorHAnsi" w:hAnsiTheme="minorHAnsi" w:cs="Arial"/>
          <w:color w:val="000000"/>
        </w:rPr>
        <w:t>vjesniku Grada Čazme</w:t>
      </w:r>
      <w:r w:rsidRPr="0082110E">
        <w:rPr>
          <w:rFonts w:asciiTheme="minorHAnsi" w:hAnsiTheme="minorHAnsi" w:cs="Arial"/>
          <w:color w:val="000000"/>
        </w:rPr>
        <w:t>.</w:t>
      </w:r>
    </w:p>
    <w:p w:rsidR="00D32BA9" w:rsidRDefault="00D32BA9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</w:p>
    <w:p w:rsidR="00193D83" w:rsidRDefault="00193D83" w:rsidP="00410515">
      <w:pPr>
        <w:pStyle w:val="StandardWeb"/>
        <w:shd w:val="clear" w:color="auto" w:fill="FFFFFF"/>
        <w:spacing w:before="0" w:beforeAutospacing="0" w:after="0" w:afterAutospacing="0" w:line="276" w:lineRule="auto"/>
        <w:ind w:left="4248" w:firstLine="708"/>
        <w:rPr>
          <w:rFonts w:asciiTheme="minorHAnsi" w:hAnsiTheme="minorHAnsi" w:cs="Arial"/>
          <w:color w:val="000000"/>
        </w:rPr>
      </w:pPr>
      <w:bookmarkStart w:id="0" w:name="_GoBack"/>
      <w:bookmarkEnd w:id="0"/>
      <w:r>
        <w:rPr>
          <w:rFonts w:asciiTheme="minorHAnsi" w:hAnsiTheme="minorHAnsi" w:cs="Arial"/>
          <w:color w:val="000000"/>
        </w:rPr>
        <w:t xml:space="preserve">PREDSJEDNICA GRADSKOG VIJEĆA </w:t>
      </w:r>
    </w:p>
    <w:p w:rsidR="00193D83" w:rsidRDefault="000A2B67" w:rsidP="00193D83">
      <w:pPr>
        <w:pStyle w:val="StandardWeb"/>
        <w:shd w:val="clear" w:color="auto" w:fill="FFFFFF"/>
        <w:spacing w:before="0" w:beforeAutospacing="0" w:after="0" w:afterAutospacing="0" w:line="276" w:lineRule="auto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ab/>
      </w:r>
      <w:r>
        <w:rPr>
          <w:rFonts w:asciiTheme="minorHAnsi" w:hAnsiTheme="minorHAnsi" w:cs="Arial"/>
          <w:color w:val="000000"/>
        </w:rPr>
        <w:tab/>
      </w:r>
      <w:r>
        <w:rPr>
          <w:rFonts w:asciiTheme="minorHAnsi" w:hAnsiTheme="minorHAnsi" w:cs="Arial"/>
          <w:color w:val="000000"/>
        </w:rPr>
        <w:tab/>
      </w:r>
      <w:r>
        <w:rPr>
          <w:rFonts w:asciiTheme="minorHAnsi" w:hAnsiTheme="minorHAnsi" w:cs="Arial"/>
          <w:color w:val="000000"/>
        </w:rPr>
        <w:tab/>
      </w:r>
      <w:r>
        <w:rPr>
          <w:rFonts w:asciiTheme="minorHAnsi" w:hAnsiTheme="minorHAnsi" w:cs="Arial"/>
          <w:color w:val="000000"/>
        </w:rPr>
        <w:tab/>
      </w:r>
      <w:r>
        <w:rPr>
          <w:rFonts w:asciiTheme="minorHAnsi" w:hAnsiTheme="minorHAnsi" w:cs="Arial"/>
          <w:color w:val="000000"/>
        </w:rPr>
        <w:tab/>
      </w:r>
      <w:r>
        <w:rPr>
          <w:rFonts w:asciiTheme="minorHAnsi" w:hAnsiTheme="minorHAnsi" w:cs="Arial"/>
          <w:color w:val="000000"/>
        </w:rPr>
        <w:tab/>
      </w:r>
      <w:r>
        <w:rPr>
          <w:rFonts w:asciiTheme="minorHAnsi" w:hAnsiTheme="minorHAnsi" w:cs="Arial"/>
          <w:color w:val="000000"/>
        </w:rPr>
        <w:tab/>
        <w:t xml:space="preserve">   </w:t>
      </w:r>
      <w:r w:rsidR="00193D83">
        <w:rPr>
          <w:rFonts w:asciiTheme="minorHAnsi" w:hAnsiTheme="minorHAnsi" w:cs="Arial"/>
          <w:color w:val="000000"/>
        </w:rPr>
        <w:t xml:space="preserve">Nedeljka </w:t>
      </w:r>
      <w:proofErr w:type="spellStart"/>
      <w:r w:rsidR="00193D83">
        <w:rPr>
          <w:rFonts w:asciiTheme="minorHAnsi" w:hAnsiTheme="minorHAnsi" w:cs="Arial"/>
          <w:color w:val="000000"/>
        </w:rPr>
        <w:t>Baćani</w:t>
      </w:r>
      <w:proofErr w:type="spellEnd"/>
    </w:p>
    <w:p w:rsidR="00193D83" w:rsidRDefault="00D32BA9" w:rsidP="00193D83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 xml:space="preserve">                                                                                                         </w:t>
      </w:r>
    </w:p>
    <w:p w:rsidR="00D32BA9" w:rsidRDefault="00D32BA9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</w:p>
    <w:p w:rsidR="00D32BA9" w:rsidRDefault="00D32BA9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</w:p>
    <w:p w:rsidR="00D32BA9" w:rsidRPr="0082110E" w:rsidRDefault="00D32BA9" w:rsidP="00A11D32">
      <w:pPr>
        <w:pStyle w:val="StandardWeb"/>
        <w:shd w:val="clear" w:color="auto" w:fill="FFFFFF"/>
        <w:spacing w:line="276" w:lineRule="auto"/>
        <w:rPr>
          <w:rFonts w:asciiTheme="minorHAnsi" w:hAnsiTheme="minorHAnsi" w:cs="Arial"/>
          <w:color w:val="000000"/>
        </w:rPr>
      </w:pPr>
    </w:p>
    <w:sectPr w:rsidR="00D32BA9" w:rsidRPr="008211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324E"/>
    <w:multiLevelType w:val="hybridMultilevel"/>
    <w:tmpl w:val="6AA0FAA2"/>
    <w:lvl w:ilvl="0" w:tplc="18500DB0">
      <w:numFmt w:val="bullet"/>
      <w:lvlText w:val="-"/>
      <w:lvlJc w:val="left"/>
      <w:pPr>
        <w:ind w:left="714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0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2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900" w:hanging="360"/>
      </w:pPr>
      <w:rPr>
        <w:rFonts w:ascii="Wingdings" w:hAnsi="Wingdings" w:hint="default"/>
      </w:rPr>
    </w:lvl>
  </w:abstractNum>
  <w:abstractNum w:abstractNumId="1" w15:restartNumberingAfterBreak="0">
    <w:nsid w:val="2C0617D0"/>
    <w:multiLevelType w:val="hybridMultilevel"/>
    <w:tmpl w:val="98AC97BE"/>
    <w:lvl w:ilvl="0" w:tplc="3A403AAA">
      <w:start w:val="2"/>
      <w:numFmt w:val="bullet"/>
      <w:lvlText w:val="-"/>
      <w:lvlJc w:val="left"/>
      <w:pPr>
        <w:ind w:left="1287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51157E4"/>
    <w:multiLevelType w:val="hybridMultilevel"/>
    <w:tmpl w:val="15469CB8"/>
    <w:lvl w:ilvl="0" w:tplc="C146111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611DC"/>
    <w:multiLevelType w:val="hybridMultilevel"/>
    <w:tmpl w:val="F25A037E"/>
    <w:lvl w:ilvl="0" w:tplc="3A403AAA">
      <w:start w:val="2"/>
      <w:numFmt w:val="bullet"/>
      <w:lvlText w:val="-"/>
      <w:lvlJc w:val="left"/>
      <w:pPr>
        <w:ind w:left="786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68B236B1"/>
    <w:multiLevelType w:val="hybridMultilevel"/>
    <w:tmpl w:val="641ABE36"/>
    <w:lvl w:ilvl="0" w:tplc="C146111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865B8F"/>
    <w:multiLevelType w:val="hybridMultilevel"/>
    <w:tmpl w:val="282ED3E4"/>
    <w:lvl w:ilvl="0" w:tplc="1A4ADA1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E93"/>
    <w:rsid w:val="00005C97"/>
    <w:rsid w:val="00072A2A"/>
    <w:rsid w:val="00084BA3"/>
    <w:rsid w:val="000A2B67"/>
    <w:rsid w:val="00101639"/>
    <w:rsid w:val="001773CE"/>
    <w:rsid w:val="00193D83"/>
    <w:rsid w:val="001E76D3"/>
    <w:rsid w:val="002D3475"/>
    <w:rsid w:val="003773F9"/>
    <w:rsid w:val="00410515"/>
    <w:rsid w:val="00444705"/>
    <w:rsid w:val="005B4AA8"/>
    <w:rsid w:val="005E1414"/>
    <w:rsid w:val="006B0E1A"/>
    <w:rsid w:val="006B5E93"/>
    <w:rsid w:val="007763C0"/>
    <w:rsid w:val="0082110E"/>
    <w:rsid w:val="00822495"/>
    <w:rsid w:val="00887BAB"/>
    <w:rsid w:val="008B6748"/>
    <w:rsid w:val="009733E5"/>
    <w:rsid w:val="00A11D32"/>
    <w:rsid w:val="00A435DB"/>
    <w:rsid w:val="00BC310D"/>
    <w:rsid w:val="00BF2391"/>
    <w:rsid w:val="00C53793"/>
    <w:rsid w:val="00CF36F9"/>
    <w:rsid w:val="00D32BA9"/>
    <w:rsid w:val="00D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9E6FC-798E-4FFF-B5C4-5B571B4D8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C53793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Cs w:val="24"/>
      <w:lang w:eastAsia="hr-HR"/>
    </w:rPr>
  </w:style>
  <w:style w:type="paragraph" w:styleId="Naslov5">
    <w:name w:val="heading 5"/>
    <w:basedOn w:val="Normal"/>
    <w:next w:val="Normal"/>
    <w:link w:val="Naslov5Char"/>
    <w:qFormat/>
    <w:rsid w:val="00C5379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6B5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887BAB"/>
    <w:rPr>
      <w:b/>
      <w:bCs/>
    </w:rPr>
  </w:style>
  <w:style w:type="character" w:customStyle="1" w:styleId="apple-converted-space">
    <w:name w:val="apple-converted-space"/>
    <w:basedOn w:val="Zadanifontodlomka"/>
    <w:rsid w:val="00887BAB"/>
  </w:style>
  <w:style w:type="paragraph" w:styleId="Odlomakpopisa">
    <w:name w:val="List Paragraph"/>
    <w:basedOn w:val="Normal"/>
    <w:uiPriority w:val="34"/>
    <w:qFormat/>
    <w:rsid w:val="007763C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0A2B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A2B67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rsid w:val="00C53793"/>
    <w:rPr>
      <w:rFonts w:ascii="Times New Roman" w:eastAsia="Times New Roman" w:hAnsi="Times New Roman" w:cs="Times New Roman"/>
      <w:b/>
      <w:szCs w:val="24"/>
      <w:lang w:eastAsia="hr-HR"/>
    </w:rPr>
  </w:style>
  <w:style w:type="character" w:customStyle="1" w:styleId="Naslov5Char">
    <w:name w:val="Naslov 5 Char"/>
    <w:basedOn w:val="Zadanifontodlomka"/>
    <w:link w:val="Naslov5"/>
    <w:rsid w:val="00C53793"/>
    <w:rPr>
      <w:rFonts w:ascii="Times New Roman" w:eastAsia="Times New Roman" w:hAnsi="Times New Roman" w:cs="Times New Roman"/>
      <w:b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3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MARIO1</dc:creator>
  <cp:keywords/>
  <dc:description/>
  <cp:lastModifiedBy>MARIO1</cp:lastModifiedBy>
  <cp:revision>5</cp:revision>
  <cp:lastPrinted>2016-06-10T09:46:00Z</cp:lastPrinted>
  <dcterms:created xsi:type="dcterms:W3CDTF">2016-06-10T09:47:00Z</dcterms:created>
  <dcterms:modified xsi:type="dcterms:W3CDTF">2016-06-30T11:56:00Z</dcterms:modified>
</cp:coreProperties>
</file>